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2020年度巴南区科研项目申报指南</w:t>
      </w:r>
      <w:bookmarkEnd w:id="0"/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2020年度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巴南区科研项目</w:t>
      </w:r>
      <w:r>
        <w:rPr>
          <w:rFonts w:ascii="方正仿宋_GBK" w:hAnsi="方正仿宋_GBK" w:eastAsia="方正仿宋_GBK" w:cs="方正仿宋_GBK"/>
          <w:sz w:val="32"/>
          <w:szCs w:val="32"/>
        </w:rPr>
        <w:t>坚持创新驱动，服务转型升级；坚持市场导向，突出企业主体；坚持优化环境，促进创新创业的原则，认真落实国家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、区</w:t>
      </w:r>
      <w:r>
        <w:rPr>
          <w:rFonts w:ascii="方正仿宋_GBK" w:hAnsi="方正仿宋_GBK" w:eastAsia="方正仿宋_GBK" w:cs="方正仿宋_GBK"/>
          <w:sz w:val="32"/>
          <w:szCs w:val="32"/>
        </w:rPr>
        <w:t>高质量发展的有关要求，聚焦我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ascii="方正仿宋_GBK" w:hAnsi="方正仿宋_GBK" w:eastAsia="方正仿宋_GBK" w:cs="方正仿宋_GBK"/>
          <w:sz w:val="32"/>
          <w:szCs w:val="32"/>
        </w:rPr>
        <w:t>产业结构调整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ascii="方正仿宋_GBK" w:hAnsi="方正仿宋_GBK" w:eastAsia="方正仿宋_GBK" w:cs="方正仿宋_GBK"/>
          <w:sz w:val="32"/>
          <w:szCs w:val="32"/>
        </w:rPr>
        <w:t>转型升级的关键问题，致力于提升我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ascii="方正仿宋_GBK" w:hAnsi="方正仿宋_GBK" w:eastAsia="方正仿宋_GBK" w:cs="方正仿宋_GBK"/>
          <w:sz w:val="32"/>
          <w:szCs w:val="32"/>
        </w:rPr>
        <w:t>产业核心竞争力和企业自主创新能力。本年度主要实施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自主创新科技专项、科技成果转化及产业化专项、科技人才专项、社会事业与民生保障科技创新专项。</w:t>
      </w:r>
    </w:p>
    <w:p>
      <w:pPr>
        <w:spacing w:line="560" w:lineRule="exact"/>
        <w:ind w:firstLine="640" w:firstLineChars="200"/>
        <w:rPr>
          <w:rFonts w:hint="eastAsia" w:ascii="黑体" w:hAnsi="方正仿宋_GBK" w:eastAsia="黑体" w:cs="方正仿宋_GBK"/>
          <w:sz w:val="32"/>
          <w:szCs w:val="32"/>
        </w:rPr>
      </w:pPr>
      <w:r>
        <w:rPr>
          <w:rFonts w:hint="eastAsia" w:ascii="黑体" w:hAnsi="方正仿宋_GBK" w:eastAsia="黑体" w:cs="方正仿宋_GBK"/>
          <w:sz w:val="32"/>
          <w:szCs w:val="32"/>
        </w:rPr>
        <w:t>一、自主创新科技专项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（一）项目定位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本专项主要支持我区重点发展的信息通信技术产业、生物医药产业、汽车摩托车产业、云计算产业、军民融合产业等相关领域的前沿关键科学技术问题，支持科研人员开展原始创新和自由探索。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项目类别和支持强度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分为一般项目、重点项目、重大项目。资助强度分别为每项10万元、20万元、50万元。拟支持数量为60项。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（三）申报主体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  <w:t>应为独立法人资格的科技型企业。申报重点项目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的，在上一年度研发经费支出需占生产总值比重达到2%以上。</w:t>
      </w:r>
      <w:r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  <w:t>申报重大项目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的，在上一年度研发经费支出需占生产总值比重达到3%以上。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从事防疫产品生产和新冠肺炎治疗药物、医疗设备研发的科技型企业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上一年度研发经费支出占生产总值可降低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0.5%。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36"/>
          <w:sz w:val="32"/>
          <w:szCs w:val="32"/>
        </w:rPr>
        <w:t>（四）实施周期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一般项目和重点项目实施周期不超过2年；重大项目实施周期不超过3年。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（五）支持方向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一是现代生物医药。支持新型基因工程药物的开发、传统小分子药物的工艺改造、生物分离新技术和生物过程集成化技术的应用、新型疫苗的开发和研制、生物诊断试剂的研制、核酸类药物的研制等开展产业化过程中的关键技术攻关，应用于新药开发和生物药物生产过程中。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二是高端装备制造。支持高性能数控装备、工业机器人和智能服务机器人、先进交通装备、煤矿装备、工程装备、高端基础部件等的研发，支持智能制造重点标准的研制。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三是大数据及新一代信息技术。支持大数据与云计算、物联网、智能终端等新一代信息技术，“互联网</w:t>
      </w:r>
      <w:r>
        <w:rPr>
          <w:rFonts w:ascii="方正仿宋_GBK" w:hAnsi="方正仿宋_GBK" w:eastAsia="方正仿宋_GBK" w:cs="方正仿宋_GBK"/>
          <w:kern w:val="2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”、北斗导航、卫星通信、集成电路、高端软件等领域产品的产业化开发及应用。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四是汽车摩托车产业技术。支持新能源汽车整车和摩托车、电池键设备、发电机组与关键部件、储能技术与装备等技术产品的研究开发。支持对发动机动力性、燃油经济性、质量、寿命、排放等关键技术的研发和创新。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五是节能环保。支持大气、水污染监测与防治仪器设备、高能耗行业新工艺及节能技术、建筑节能技术和绿色建材、智能电网的高效输配电技术、通用机电产品的节能技术等研究开发。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是军民融合产业。支持开展军民两用技术联合攻关，加快推进军民融合产业发展，促进军民技术双向转移转化应用，支持技术含量及技术成熟度高、市场应用前景良好、知识产权明晰的军民两用技术的产业化项目。</w:t>
      </w:r>
    </w:p>
    <w:p>
      <w:pPr>
        <w:spacing w:line="560" w:lineRule="exact"/>
        <w:ind w:firstLine="640" w:firstLineChars="200"/>
        <w:rPr>
          <w:rFonts w:hint="eastAsia" w:ascii="黑体" w:hAnsi="方正仿宋_GBK" w:eastAsia="黑体" w:cs="方正仿宋_GBK"/>
          <w:sz w:val="32"/>
          <w:szCs w:val="32"/>
        </w:rPr>
      </w:pPr>
      <w:r>
        <w:rPr>
          <w:rFonts w:hint="eastAsia" w:ascii="黑体" w:hAnsi="方正仿宋_GBK" w:eastAsia="黑体" w:cs="方正仿宋_GBK"/>
          <w:sz w:val="32"/>
          <w:szCs w:val="32"/>
        </w:rPr>
        <w:t>二、科技成果转化及产业化专项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（一）项目定位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本专项主要支持高等院校和科研机构与我区企业开展技术攻关、产品研发等产学研合作，</w:t>
      </w:r>
      <w:r>
        <w:rPr>
          <w:rFonts w:ascii="方正仿宋_GBK" w:hAnsi="方正仿宋_GBK" w:eastAsia="方正仿宋_GBK" w:cs="方正仿宋_GBK"/>
          <w:sz w:val="32"/>
          <w:szCs w:val="32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技术开发、产品研发等</w:t>
      </w:r>
      <w:r>
        <w:rPr>
          <w:rFonts w:ascii="方正仿宋_GBK" w:hAnsi="方正仿宋_GBK" w:eastAsia="方正仿宋_GBK" w:cs="方正仿宋_GBK"/>
          <w:sz w:val="32"/>
          <w:szCs w:val="32"/>
        </w:rPr>
        <w:t>项目合作方式引导专业团队和科研成果在区落地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（二）项目类别和支持强度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分为一般项目、重点项目。资助强度分别为每项10万元、20万元。拟支持数量为15项。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（三）申报主体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  <w:t>应为高等院校、科研机构和科技型企业。支持产学研合作项目。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36"/>
          <w:sz w:val="32"/>
          <w:szCs w:val="32"/>
        </w:rPr>
        <w:t>（四）实施周期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实施周期不超过2年。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（五）支持方向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一般项目，主要由高等院校或科研机构牵头实施，支持产学研合作，推动高等院校或科研机构研发技术在企业推广应用，加快科技成果转化和产业化。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重点项目，主要由科技型企业牵头实施，支持重大科技成果在全区的推广应用，体现科技成果产业化市场价值。</w:t>
      </w:r>
    </w:p>
    <w:p>
      <w:pPr>
        <w:spacing w:line="560" w:lineRule="exact"/>
        <w:ind w:firstLine="640" w:firstLineChars="200"/>
        <w:rPr>
          <w:rFonts w:hint="eastAsia" w:ascii="黑体" w:hAnsi="方正仿宋_GBK" w:eastAsia="黑体" w:cs="方正仿宋_GBK"/>
          <w:sz w:val="32"/>
          <w:szCs w:val="32"/>
        </w:rPr>
      </w:pPr>
      <w:r>
        <w:rPr>
          <w:rFonts w:hint="eastAsia" w:ascii="黑体" w:hAnsi="方正仿宋_GBK" w:eastAsia="黑体" w:cs="方正仿宋_GBK"/>
          <w:sz w:val="32"/>
          <w:szCs w:val="32"/>
        </w:rPr>
        <w:t>三、科技人才专项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（一）项目定位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本专项主要聚焦全区科研人员开展创新性基础研究与应用基础研究。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（二）项目类别和支持强度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分为一般项目、重点项目。资助强度分别为每项10万元、20万元。拟支持数量为10项。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（三）申报主体</w:t>
      </w:r>
    </w:p>
    <w:p>
      <w:pPr>
        <w:spacing w:line="560" w:lineRule="exact"/>
        <w:ind w:firstLine="63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一般为高等院校、科研机构以及具备条件的科技型企业。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36"/>
          <w:sz w:val="32"/>
          <w:szCs w:val="32"/>
        </w:rPr>
        <w:t>（四）实施周期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实施周期不超过2年。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（五）支持方向</w:t>
      </w:r>
    </w:p>
    <w:p>
      <w:pPr>
        <w:pStyle w:val="4"/>
        <w:widowControl w:val="0"/>
        <w:spacing w:after="0" w:line="560" w:lineRule="exact"/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一般项目，主要支持科研人员开展原始创新和自由探索，围绕全区经济社会发展中的前沿关键科学技术问题开展创新研究。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重点项目，主要支持院士专家工作站和博士后工作站科研人员，国家杰青，英才计划、鸿雁计划、菁英计划的入选人才及团队负责人，领衔开展的技术攻关项目。</w:t>
      </w:r>
    </w:p>
    <w:p>
      <w:pPr>
        <w:spacing w:line="560" w:lineRule="exact"/>
        <w:ind w:firstLine="640" w:firstLineChars="200"/>
        <w:rPr>
          <w:rFonts w:ascii="黑体" w:hAnsi="方正仿宋_GBK" w:eastAsia="黑体" w:cs="方正仿宋_GBK"/>
          <w:sz w:val="32"/>
          <w:szCs w:val="32"/>
        </w:rPr>
      </w:pPr>
      <w:r>
        <w:rPr>
          <w:rFonts w:hint="eastAsia" w:ascii="黑体" w:hAnsi="方正仿宋_GBK" w:eastAsia="黑体" w:cs="方正仿宋_GBK"/>
          <w:sz w:val="32"/>
          <w:szCs w:val="32"/>
        </w:rPr>
        <w:t>四、社会事业与民生保障科技创新专项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（一）项目定位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本专项旨在发挥科技创新在乡村振兴、卫生健康、教育文化、生态环保、公共安全等社会公共服务领域的支撑引领作用，不断提高全区社会公共服务领域的科技创新水平。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（二）项目类别和支持强度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分为小额项目、一般项目。资助强度分别为每项5万元、10万元。拟支持数量为60项。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（三）申报主体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应为农业科技型企业、科学研究和技术服务类非企业单位，行政事业单位，公益团体等。小额项目主要面向卫生健康、教育文化等领域；一般项目，主要面向乡村振兴、生态环保、公共安全、智慧城市等领域。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3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36"/>
          <w:sz w:val="32"/>
          <w:szCs w:val="32"/>
        </w:rPr>
        <w:t>（四）实施周期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实施周期不超过2年。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（五）支持方向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医疗卫生健康领域。围绕职业病、地方病、人体寄生虫及艾滋病防治关键技术研究，以及重大传染病防治、妇女儿童健康、老年人健康、及慢性病患者康复等公共卫生重点领域，针对疾病的筛查、预测预警、早期干预技术和疾病治疗等关键环节，开展相关关键技术应用研究。支持城乡社区优质医疗资源共享系统的开发和应用，乡镇和社区卫生服务机构科技综合示范，安全、有效、低成本的基层医疗适宜技术研究。</w:t>
      </w:r>
      <w:r>
        <w:rPr>
          <w:rFonts w:ascii="方正仿宋_GBK" w:hAnsi="方正仿宋_GBK" w:eastAsia="方正仿宋_GBK" w:cs="方正仿宋_GBK"/>
          <w:sz w:val="32"/>
          <w:szCs w:val="32"/>
        </w:rPr>
        <w:t>支持重大疾病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诊疗</w:t>
      </w:r>
      <w:r>
        <w:rPr>
          <w:rFonts w:ascii="方正仿宋_GBK" w:hAnsi="方正仿宋_GBK" w:eastAsia="方正仿宋_GBK" w:cs="方正仿宋_GBK"/>
          <w:sz w:val="32"/>
          <w:szCs w:val="32"/>
        </w:rPr>
        <w:t>、突发急性传染病防治、心理疾病诊疗、预防接种等基础研究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</w:rPr>
        <w:t>支持妇科、儿科、老年病、长期护理等基本健康诊疗研究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。支持慢性病防治研究。</w:t>
      </w:r>
      <w:r>
        <w:rPr>
          <w:rFonts w:ascii="方正仿宋_GBK" w:hAnsi="方正仿宋_GBK" w:eastAsia="方正仿宋_GBK" w:cs="方正仿宋_GBK"/>
          <w:sz w:val="32"/>
          <w:szCs w:val="32"/>
        </w:rPr>
        <w:t>支持出生缺陷、营养性疾病、危急重症等妇女儿童疾病研究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</w:rPr>
        <w:t>支持远程医疗、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ascii="方正仿宋_GBK" w:hAnsi="方正仿宋_GBK" w:eastAsia="方正仿宋_GBK" w:cs="方正仿宋_GBK"/>
          <w:sz w:val="32"/>
          <w:szCs w:val="32"/>
        </w:rPr>
        <w:t>互联网+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ascii="方正仿宋_GBK" w:hAnsi="方正仿宋_GBK" w:eastAsia="方正仿宋_GBK" w:cs="方正仿宋_GBK"/>
          <w:sz w:val="32"/>
          <w:szCs w:val="32"/>
        </w:rPr>
        <w:t>家庭医生的新模式研究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</w:rPr>
        <w:t>支持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中医药传承、</w:t>
      </w:r>
      <w:r>
        <w:rPr>
          <w:rFonts w:ascii="方正仿宋_GBK" w:hAnsi="方正仿宋_GBK" w:eastAsia="方正仿宋_GBK" w:cs="方正仿宋_GBK"/>
          <w:sz w:val="32"/>
          <w:szCs w:val="32"/>
        </w:rPr>
        <w:t>中医药诊疗、中医养生产品等研究。</w:t>
      </w:r>
    </w:p>
    <w:p>
      <w:pPr>
        <w:adjustRightInd w:val="0"/>
        <w:snapToGrid w:val="0"/>
        <w:spacing w:line="56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二是</w:t>
      </w:r>
      <w:r>
        <w:rPr>
          <w:rFonts w:ascii="方正仿宋_GBK" w:hAnsi="方正仿宋_GBK" w:eastAsia="方正仿宋_GBK" w:cs="方正仿宋_GBK"/>
          <w:sz w:val="32"/>
          <w:szCs w:val="32"/>
        </w:rPr>
        <w:t>教育文化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领域。</w:t>
      </w:r>
      <w:r>
        <w:rPr>
          <w:rFonts w:ascii="方正仿宋_GBK" w:hAnsi="方正仿宋_GBK" w:eastAsia="方正仿宋_GBK" w:cs="方正仿宋_GBK"/>
          <w:sz w:val="32"/>
          <w:szCs w:val="32"/>
        </w:rPr>
        <w:t>支持学校探索特色课程、特色教育、国际合作教育、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“互联网+”课堂</w:t>
      </w:r>
      <w:r>
        <w:rPr>
          <w:rFonts w:ascii="方正仿宋_GBK" w:hAnsi="方正仿宋_GBK" w:eastAsia="方正仿宋_GBK" w:cs="方正仿宋_GBK"/>
          <w:sz w:val="32"/>
          <w:szCs w:val="32"/>
        </w:rPr>
        <w:t>等新型教学模式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研究。</w:t>
      </w:r>
      <w:r>
        <w:rPr>
          <w:rFonts w:ascii="方正仿宋_GBK" w:hAnsi="方正仿宋_GBK" w:eastAsia="方正仿宋_GBK" w:cs="方正仿宋_GBK"/>
          <w:sz w:val="32"/>
          <w:szCs w:val="32"/>
        </w:rPr>
        <w:t>支持中小学生科技创新能力培养研究。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支持群众性体育健身方法研究和推广。</w:t>
      </w:r>
      <w:r>
        <w:rPr>
          <w:rFonts w:ascii="方正仿宋_GBK" w:hAnsi="方正仿宋_GBK" w:eastAsia="方正仿宋_GBK" w:cs="方正仿宋_GBK"/>
          <w:sz w:val="32"/>
          <w:szCs w:val="32"/>
        </w:rPr>
        <w:t>支持特色文化资源开发利用研究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</w:rPr>
        <w:t>支持文化遗产和文物保护研究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5"/>
        <w:autoSpaceDN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</w:rPr>
      </w:pPr>
      <w:r>
        <w:rPr>
          <w:rFonts w:hint="eastAsia" w:ascii="方正仿宋_GBK" w:hAnsi="方正仿宋_GBK" w:eastAsia="方正仿宋_GBK" w:cs="方正仿宋_GBK"/>
          <w:kern w:val="2"/>
        </w:rPr>
        <w:t>三是</w:t>
      </w:r>
      <w:r>
        <w:rPr>
          <w:rFonts w:ascii="方正仿宋_GBK" w:hAnsi="方正仿宋_GBK" w:eastAsia="方正仿宋_GBK" w:cs="方正仿宋_GBK"/>
          <w:kern w:val="2"/>
        </w:rPr>
        <w:t>现代农业</w:t>
      </w:r>
      <w:r>
        <w:rPr>
          <w:rFonts w:hint="eastAsia" w:ascii="方正仿宋_GBK" w:hAnsi="方正仿宋_GBK" w:eastAsia="方正仿宋_GBK" w:cs="方正仿宋_GBK"/>
          <w:kern w:val="2"/>
        </w:rPr>
        <w:t>和乡村振兴</w:t>
      </w:r>
      <w:r>
        <w:rPr>
          <w:rFonts w:ascii="方正仿宋_GBK" w:hAnsi="方正仿宋_GBK" w:eastAsia="方正仿宋_GBK" w:cs="方正仿宋_GBK"/>
          <w:kern w:val="2"/>
        </w:rPr>
        <w:t>。</w:t>
      </w:r>
      <w:r>
        <w:rPr>
          <w:rFonts w:hint="eastAsia" w:ascii="方正仿宋_GBK" w:hAnsi="方正仿宋_GBK" w:eastAsia="方正仿宋_GBK" w:cs="方正仿宋_GBK"/>
          <w:kern w:val="2"/>
        </w:rPr>
        <w:t>支持农业信息化和物联网技术的研究开发。支持优良新品种等农业生物育种技术应用研究。支持绿色生态综合种养、清洁健康养殖先进实用技术研究推广。支持中药种植关键技术研究和示范。支持柑橘、桃李、柚橙等特色水果高效产业技术研究示范。</w:t>
      </w:r>
      <w:r>
        <w:rPr>
          <w:rFonts w:ascii="方正仿宋_GBK" w:hAnsi="方正仿宋_GBK" w:eastAsia="方正仿宋_GBK" w:cs="方正仿宋_GBK"/>
          <w:kern w:val="2"/>
        </w:rPr>
        <w:t>支持</w:t>
      </w:r>
      <w:r>
        <w:rPr>
          <w:rFonts w:hint="eastAsia" w:ascii="方正仿宋_GBK" w:hAnsi="方正仿宋_GBK" w:eastAsia="方正仿宋_GBK" w:cs="方正仿宋_GBK"/>
          <w:kern w:val="2"/>
        </w:rPr>
        <w:t>现代</w:t>
      </w:r>
      <w:r>
        <w:rPr>
          <w:rFonts w:ascii="方正仿宋_GBK" w:hAnsi="方正仿宋_GBK" w:eastAsia="方正仿宋_GBK" w:cs="方正仿宋_GBK"/>
          <w:kern w:val="2"/>
        </w:rPr>
        <w:t>农业设施、农机装备、绿色灌溉等</w:t>
      </w:r>
      <w:r>
        <w:rPr>
          <w:rFonts w:hint="eastAsia" w:ascii="方正仿宋_GBK" w:hAnsi="方正仿宋_GBK" w:eastAsia="方正仿宋_GBK" w:cs="方正仿宋_GBK"/>
          <w:kern w:val="2"/>
        </w:rPr>
        <w:t>技术</w:t>
      </w:r>
      <w:r>
        <w:rPr>
          <w:rFonts w:ascii="方正仿宋_GBK" w:hAnsi="方正仿宋_GBK" w:eastAsia="方正仿宋_GBK" w:cs="方正仿宋_GBK"/>
          <w:kern w:val="2"/>
        </w:rPr>
        <w:t>集成研究与示范</w:t>
      </w:r>
      <w:r>
        <w:rPr>
          <w:rFonts w:hint="eastAsia" w:ascii="方正仿宋_GBK" w:hAnsi="方正仿宋_GBK" w:eastAsia="方正仿宋_GBK" w:cs="方正仿宋_GBK"/>
          <w:kern w:val="2"/>
        </w:rPr>
        <w:t>。</w:t>
      </w:r>
      <w:r>
        <w:rPr>
          <w:rFonts w:ascii="方正仿宋_GBK" w:hAnsi="方正仿宋_GBK" w:eastAsia="方正仿宋_GBK" w:cs="方正仿宋_GBK"/>
          <w:kern w:val="2"/>
        </w:rPr>
        <w:t>支持精准平衡施肥、缓释肥施用、病虫害防治、绿色防控等技术研究和推广</w:t>
      </w:r>
      <w:r>
        <w:rPr>
          <w:rFonts w:hint="eastAsia" w:ascii="方正仿宋_GBK" w:hAnsi="方正仿宋_GBK" w:eastAsia="方正仿宋_GBK" w:cs="方正仿宋_GBK"/>
          <w:kern w:val="2"/>
        </w:rPr>
        <w:t>。支持推广畜沼果（菜）生态循环农业、电子商务进农村等新模式。支持创意农业、智慧农业、精准农业、乡村旅游等发展模式创新。支持农产品精深加工和冷链物流技术应用研究。支持精准扶贫农业共性技术引进和推广示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四是</w:t>
      </w:r>
      <w:r>
        <w:rPr>
          <w:rFonts w:ascii="方正仿宋_GBK" w:hAnsi="方正仿宋_GBK" w:eastAsia="方正仿宋_GBK" w:cs="方正仿宋_GBK"/>
          <w:sz w:val="32"/>
          <w:szCs w:val="32"/>
        </w:rPr>
        <w:t>生态环境。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废弃农膜回收处理技术研究和应用。支持先进适用的节水、治污、修复等技术在水污染治理、“海绵城市”、再生水、雨洪水等水生态体系建设领域的应用。支持城市污水处理与回用、雨洪利用、小区中水处理等技术的研究与示范。支持河湖水体富营养化防治等技术的研究与示范，治理水体污染。支持大气污染防治、节能降耗、控污减排、资源综合利用等关键技术研究。</w:t>
      </w:r>
    </w:p>
    <w:p>
      <w:pPr>
        <w:adjustRightInd w:val="0"/>
        <w:snapToGrid w:val="0"/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五是防灾减灾、公共安全、城市管理</w:t>
      </w:r>
      <w:r>
        <w:rPr>
          <w:rFonts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支持开展科技强警、食品安全、城市管理、重大灾害监测及应急救援、安全生产与劳动保护等民生领域关键技术攻关。</w:t>
      </w:r>
      <w:r>
        <w:rPr>
          <w:rFonts w:ascii="方正仿宋_GBK" w:hAnsi="方正仿宋_GBK" w:eastAsia="方正仿宋_GBK" w:cs="方正仿宋_GBK"/>
          <w:sz w:val="32"/>
          <w:szCs w:val="32"/>
        </w:rPr>
        <w:t>支持危险化学品、道路交通、防灾减灾、食品卫生等领域安全技术研究及设施设备研发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</w:rPr>
        <w:t>支持食品药品控制、检测、跟踪、溯源和应急处置技术研究与应用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决策咨询与制度创新专项</w:t>
      </w:r>
    </w:p>
    <w:p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主要围绕“十四五”科技创新规划、环理工大学创新创业生态圈规划、农业科技园区规划等开展创新研究，为决策提供科学依据和咨询服务。实施周期和支持额度依双方协议确定。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D6B19"/>
    <w:multiLevelType w:val="singleLevel"/>
    <w:tmpl w:val="B35D6B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3E2667"/>
    <w:multiLevelType w:val="singleLevel"/>
    <w:tmpl w:val="DF3E266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C5E95"/>
    <w:rsid w:val="7E7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5">
    <w:name w:val="p0"/>
    <w:basedOn w:val="1"/>
    <w:qFormat/>
    <w:uiPriority w:val="0"/>
    <w:pPr>
      <w:ind w:firstLine="420"/>
    </w:pPr>
    <w:rPr>
      <w:rFonts w:ascii="??_GB2312" w:hAnsi="Calibri" w:eastAsia="Times New Roman" w:cs="??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2020-03-27T07:42:00Z</dcterms:created>
  <dc:creator>玫明欢</dc:creator>
  <cp:lastModifiedBy>玫明欢</cp:lastModifiedBy>
  <dcterms:modified xsi:type="dcterms:W3CDTF">2020-03-27T07:43:40Z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