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574" w:rsidRPr="00D95574" w:rsidRDefault="00D95574" w:rsidP="00D95574">
      <w:pPr>
        <w:widowControl/>
        <w:jc w:val="left"/>
        <w:rPr>
          <w:rFonts w:asciiTheme="minorEastAsia" w:hAnsiTheme="minorEastAsia" w:cs="宋体" w:hint="eastAsia"/>
          <w:kern w:val="0"/>
          <w:sz w:val="32"/>
          <w:szCs w:val="32"/>
        </w:rPr>
      </w:pPr>
      <w:bookmarkStart w:id="0" w:name="_GoBack"/>
      <w:r w:rsidRPr="00D95574">
        <w:rPr>
          <w:rFonts w:asciiTheme="minorEastAsia" w:hAnsiTheme="minorEastAsia" w:cs="宋体" w:hint="eastAsia"/>
          <w:kern w:val="0"/>
          <w:sz w:val="32"/>
          <w:szCs w:val="32"/>
        </w:rPr>
        <w:t>国家社会科学基金项目资金管理办法</w:t>
      </w:r>
    </w:p>
    <w:bookmarkEnd w:id="0"/>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kern w:val="0"/>
          <w:sz w:val="32"/>
          <w:szCs w:val="32"/>
        </w:rPr>
      </w:pPr>
      <w:r w:rsidRPr="00D95574">
        <w:rPr>
          <w:rFonts w:asciiTheme="minorEastAsia" w:hAnsiTheme="minorEastAsia" w:cs="宋体"/>
          <w:kern w:val="0"/>
          <w:sz w:val="32"/>
          <w:szCs w:val="32"/>
        </w:rPr>
        <w:t xml:space="preserve">   </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第一章 总 则</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第一条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第二条 国家社科基金项目资金来源于中央财政拨款，是用于资助哲学社会科学研究，促进哲学社会科学学科发展、人才培养和队伍建设的专项资金。</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第三条 国家社科基金项目资金管理，应当以出成果、出人才为目标，坚持以人为本、遵循规律、依法规范、公正合理和安全高效的原则。</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lastRenderedPageBreak/>
        <w:t>第四条 项目责任单位是项目资金管理的责任主体，负责项目资金的日常管理和监督。</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第五条 项目负责人是项目资金使用的直接责任人，对资金使用的合规性、合理性、真实性和相关性承担法律责任。</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第二章 项目资金开支范围</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第六条 项目资金支出是指在项目组织实施过程中与研究活动相关的、由项目资金支付的各项费用支出。项目资金分为直接费用和间接费用。</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第七条 直接费用是指在项目研究过程中发生的与之直接相关的费用，具体包括：</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（一）资料费：指在项目研究过程中需要支付的图书（包括外文图书）购置费，资料收集、整理、复印、翻拍、翻译费，专用软件购买费，文献检索费等。</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（二）数据采集费：指在项目研究过程中发生的调查、访谈、数据购买、数据分析及相应技术服务购买等支出的费用。</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lastRenderedPageBreak/>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（四）设备费：指在项目研究过程中购置设备和设备耗材、升级维护现有设备以及租用外单位设备而发生的费用。</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应当严格控制设备购置，鼓励共享、租赁以及对现有设备进行升级。</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（五）专家咨询费：指在项目研究过程中支付给临时聘请的咨询专家的费用。</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专家咨询费预算由项目负责人按照项目研究实际需要编制，支出标准按照国家有关规定执行。</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（六）劳务费：指在项目研究过程中支付给参与项目研究的研究生、博士后、访问学者以及项目聘用的研究人员、科研辅助人员等的劳务费用。</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（七）印刷出版费：指在项目研究过程中支付的打印费、印刷费及阶段性成果出版费等。</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（八）其他支出：项目研究过程中发生的除上述费用之外的其他支出，应当在编制预算时单独列示，单独核定。</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直接费用应当纳入责任单位财务统一管理，单独核算，专款专用。</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第八条 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lastRenderedPageBreak/>
        <w:t>间接费用一般按照不超过项目资助总额的一定比例核定。具体比例如下：50万元及以下部分为30%；超过50万元至500万元的部分为20%；超过500万元的部分为13%。</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间接费用核定应当与责任单位信用等级挂钩，具体管理规定另行制定。</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第九条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责任单位不得在核定的间接费用以外再以任何名义在项目资金中重复提取、列支相关费用。</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第三章 预算的编制与审核</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第十条 项目负责人应当按照目标相关性、政策相符性和经济合理性原则，根据项目研究需要和资金开支范围，科学合理、实事求是地编制项目预算，并对直接费用支出的主要用途和测算理由等作出说明。</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项目负责人应当在收到立项通知之日起30日内完成预算编制。无特殊情况，逾期不提交的，视为自动放弃资助。</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第十一条 项目预算经责任单位、所在省区市社科规划办或在京委托管理机构审核并签署意见后，提交全国哲学社会科学规划办公室（以下简称全国社科规划办）审核。未通过审核的，应当按要求调整后重新上报。</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第十二条 跨单位合作的项目，确需外拨资金的，应当在项目预算中单独列示，并附外拨资金直接费用支出预算。间接费用外拨金额，由责任单位和合作研究单位协商确定。</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责任单位应当及时按照合作研究协议和审核通过的项目预算转拨合作研究单位资金。</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第四章 预算执行与决算</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第十三条 项目负责人应当严格执行批准后的项目预算。确需调剂的，应当按规定报批。</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lastRenderedPageBreak/>
        <w:t>第十四条 项目预算有以下情况需要调剂的，由项目负责人提出申请，经责任单位、所在省区市社科规划办或在京委托管理机构审核同意后，报全国社科规划办审批。</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（一）由于研究内容或者研究计划作出重大调整等原因，需要增加或减少项目预算总额。</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（二）原项目预算未列示外拨资金，需要增列。</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第十五条 项目直接费用预算确需调剂的，按以下规定予以调整：</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（一）资料费、数据采集费、设备费、印刷出版费和其他支出预算需要调剂，由项目负责人提出申请，报责任单位审批。</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lastRenderedPageBreak/>
        <w:t>项目间接费用预算不得调剂。</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责任单位应当按规定及时审批项目预算调剂事项申请。</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第十六条 国家社科基金项目资金的支付执行国库集中支付制度。项目资金实行预留资金制度，预留部分资金在项目成果通过审核验收后支付。未通过审核验收的项目，预留资金不予支付。</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项目资金属于政府采购范围的，应当按照政府采购有关规定执行。</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第十七条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对于野外考察、数据采集等科研活动中无法取得发票或财政性票据的支出，在确保真实性的前提下，责任单位可按实际发生额予以报销。</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lastRenderedPageBreak/>
        <w:t>第十八条 项目研究完成后，项目负责人应当会同科研、财务、审计、资产等管理部门及时清理账目与资产，如实编制《国家社会科学基金项目结项审批书》中的项目决算表，不得随意调账变动支出、随意修改记账凭证。</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有外拨资金的项目，外拨资金决算经合作研究单位财务、审计部门审核并签署意见后，由项目负责人汇总编制项目资金决算。</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第十九条 项目研究成果首次鉴定的费用由全国社科规划办另行支付。首次鉴定未通过并组织第二次鉴定的，鉴定费从项目预留资金中扣除。</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第二十条 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项目成果未通过审核验收的项目，或责任单位信用评价差的，结余资金应当在接到有关通知后30日内按原渠道退回国家社科基金。</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第二十一条 对于因故被终止执行的项目的结余资金，以及因故被撤销的项目的已拨资金，责任单位应当在接到有关通知后30日内按原渠道退回国家社科基金。</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第二十二条 项目实施过程中，使用项目资金形成的固定资产、无形资产等属于国有资产，应当按照国有资产管理的有关规定执行。</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第五章 管理与监督</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第二十三条 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项目负责人使用项目资金情况应当自觉接受有关部门的监督检查。</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第二十四条 责任单位应当制定项目资金内部管理办法，明确审批程序、管理要求和报销规定，落实项目预算调剂、间</w:t>
      </w:r>
      <w:r w:rsidRPr="00D95574">
        <w:rPr>
          <w:rFonts w:asciiTheme="minorEastAsia" w:hAnsiTheme="minorEastAsia" w:cs="宋体" w:hint="eastAsia"/>
          <w:kern w:val="0"/>
          <w:sz w:val="32"/>
          <w:szCs w:val="32"/>
        </w:rPr>
        <w:lastRenderedPageBreak/>
        <w:t>接费用统筹使用、劳务费分配管理、结余资金使用等管理权限。</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责任单位应当建立健全科研财务助理制度，为科研人员在项目预算编制和调剂、经费支出、项目资金决算和验收等方面提供专业化服务。</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责任单位应当充分利用信息化手段，建立健全单位内部科研、财务、项目负责人共享的信息平台，提高科研管理效率和便利化程度。</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第二十五条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第二十六条 全国社科规划办应当建立项目资金使用和管理情况的检查、审计、监督长效机制，建立项目资金绩效评价和结果应用制度，加强项目资金使用效益评估。</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第二十七条 建立项目资金使用和管理的承诺机制，责任单位应当承诺依法依规履行项目资金管理的职责，项目负责人应当承诺提供真实的项目信息并认真遵守项目资金管理的有关规定。</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第二十八条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第二十九条 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lastRenderedPageBreak/>
        <w:t>第三十条 违反本办法规定的，依照《预算法》、《财政违法行为处罚处分条例》等国家有关规定追究法律责任。涉嫌犯罪的，依法移送司法机关处理。</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第六章 附 则</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第三十一条 本办法适用于国家社科基金各项目类型，以及教育学、艺术学、军事学三个单列学科。国家社科基金其他资助，未制定有关办法的，适用本办法。</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第三十二条 本办法由财政部、全国哲学社会科学规划领导小组负责解释。</w:t>
      </w:r>
    </w:p>
    <w:p w:rsidR="00D95574" w:rsidRPr="00D95574" w:rsidRDefault="00D95574" w:rsidP="00D95574">
      <w:pPr>
        <w:widowControl/>
        <w:jc w:val="left"/>
        <w:rPr>
          <w:rFonts w:asciiTheme="minorEastAsia" w:hAnsiTheme="minorEastAsia" w:cs="宋体"/>
          <w:kern w:val="0"/>
          <w:sz w:val="32"/>
          <w:szCs w:val="32"/>
        </w:rPr>
      </w:pPr>
    </w:p>
    <w:p w:rsidR="00D95574" w:rsidRPr="00D95574" w:rsidRDefault="00D95574" w:rsidP="00D95574">
      <w:pPr>
        <w:widowControl/>
        <w:jc w:val="left"/>
        <w:rPr>
          <w:rFonts w:asciiTheme="minorEastAsia" w:hAnsiTheme="minorEastAsia" w:cs="宋体" w:hint="eastAsia"/>
          <w:kern w:val="0"/>
          <w:sz w:val="32"/>
          <w:szCs w:val="32"/>
        </w:rPr>
      </w:pPr>
      <w:r w:rsidRPr="00D95574">
        <w:rPr>
          <w:rFonts w:asciiTheme="minorEastAsia" w:hAnsiTheme="minorEastAsia" w:cs="宋体" w:hint="eastAsia"/>
          <w:kern w:val="0"/>
          <w:sz w:val="32"/>
          <w:szCs w:val="32"/>
        </w:rPr>
        <w:t xml:space="preserve">第三十三条 本办法自发布之日起施行。2007年4月10日财政部、全国哲学社会科学规划领导小组印发的《国家社会科学基金项目经费管理办法》（财教〔2007〕30号）同时废止。 </w:t>
      </w:r>
    </w:p>
    <w:p w:rsidR="00D95574" w:rsidRPr="00D95574" w:rsidRDefault="00D95574" w:rsidP="00D95574">
      <w:pPr>
        <w:widowControl/>
        <w:jc w:val="left"/>
        <w:rPr>
          <w:rFonts w:asciiTheme="minorEastAsia" w:hAnsiTheme="minorEastAsia" w:cs="宋体" w:hint="eastAsia"/>
          <w:kern w:val="0"/>
          <w:sz w:val="32"/>
          <w:szCs w:val="32"/>
        </w:rPr>
      </w:pPr>
    </w:p>
    <w:p w:rsidR="00707A41" w:rsidRPr="00707A41" w:rsidRDefault="00707A41" w:rsidP="00707A41">
      <w:pPr>
        <w:widowControl/>
        <w:jc w:val="left"/>
        <w:rPr>
          <w:rFonts w:asciiTheme="minorEastAsia" w:hAnsiTheme="minorEastAsia" w:cs="宋体"/>
          <w:kern w:val="0"/>
          <w:sz w:val="32"/>
          <w:szCs w:val="32"/>
        </w:rPr>
      </w:pPr>
    </w:p>
    <w:p w:rsidR="00415626" w:rsidRPr="00D95574" w:rsidRDefault="00415626">
      <w:pPr>
        <w:rPr>
          <w:rFonts w:asciiTheme="minorEastAsia" w:hAnsiTheme="minorEastAsia"/>
          <w:sz w:val="32"/>
          <w:szCs w:val="32"/>
        </w:rPr>
      </w:pPr>
    </w:p>
    <w:sectPr w:rsidR="00415626" w:rsidRPr="00D955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A41"/>
    <w:rsid w:val="00415626"/>
    <w:rsid w:val="00707A41"/>
    <w:rsid w:val="007C0365"/>
    <w:rsid w:val="00D9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7A41"/>
    <w:pPr>
      <w:widowControl/>
      <w:spacing w:before="100" w:beforeAutospacing="1" w:after="100" w:afterAutospacing="1"/>
      <w:jc w:val="left"/>
    </w:pPr>
    <w:rPr>
      <w:rFonts w:ascii="宋体" w:eastAsia="宋体" w:hAnsi="宋体" w:cs="宋体"/>
      <w:kern w:val="0"/>
      <w:sz w:val="24"/>
      <w:szCs w:val="24"/>
    </w:rPr>
  </w:style>
  <w:style w:type="character" w:customStyle="1" w:styleId="qowt-font4">
    <w:name w:val="qowt-font4"/>
    <w:basedOn w:val="a0"/>
    <w:rsid w:val="00707A41"/>
  </w:style>
  <w:style w:type="character" w:customStyle="1" w:styleId="qowt-font5-gb2312">
    <w:name w:val="qowt-font5-gb2312"/>
    <w:basedOn w:val="a0"/>
    <w:rsid w:val="00707A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7A41"/>
    <w:pPr>
      <w:widowControl/>
      <w:spacing w:before="100" w:beforeAutospacing="1" w:after="100" w:afterAutospacing="1"/>
      <w:jc w:val="left"/>
    </w:pPr>
    <w:rPr>
      <w:rFonts w:ascii="宋体" w:eastAsia="宋体" w:hAnsi="宋体" w:cs="宋体"/>
      <w:kern w:val="0"/>
      <w:sz w:val="24"/>
      <w:szCs w:val="24"/>
    </w:rPr>
  </w:style>
  <w:style w:type="character" w:customStyle="1" w:styleId="qowt-font4">
    <w:name w:val="qowt-font4"/>
    <w:basedOn w:val="a0"/>
    <w:rsid w:val="00707A41"/>
  </w:style>
  <w:style w:type="character" w:customStyle="1" w:styleId="qowt-font5-gb2312">
    <w:name w:val="qowt-font5-gb2312"/>
    <w:basedOn w:val="a0"/>
    <w:rsid w:val="00707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27708">
      <w:bodyDiv w:val="1"/>
      <w:marLeft w:val="0"/>
      <w:marRight w:val="0"/>
      <w:marTop w:val="0"/>
      <w:marBottom w:val="0"/>
      <w:divBdr>
        <w:top w:val="none" w:sz="0" w:space="0" w:color="auto"/>
        <w:left w:val="none" w:sz="0" w:space="0" w:color="auto"/>
        <w:bottom w:val="none" w:sz="0" w:space="0" w:color="auto"/>
        <w:right w:val="none" w:sz="0" w:space="0" w:color="auto"/>
      </w:divBdr>
    </w:div>
    <w:div w:id="13651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CMJ</dc:creator>
  <cp:lastModifiedBy>CMJ</cp:lastModifiedBy>
  <cp:revision>2</cp:revision>
  <dcterms:created xsi:type="dcterms:W3CDTF">2021-01-23T09:58:00Z</dcterms:created>
  <dcterms:modified xsi:type="dcterms:W3CDTF">2021-01-23T09:58:00Z</dcterms:modified>
</cp:coreProperties>
</file>